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131E3E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131E3E" w:rsidRDefault="006E1EC4" w:rsidP="005676A3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131E3E" w:rsidRDefault="006E1EC4" w:rsidP="005676A3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31E3E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131E3E" w:rsidRDefault="006E1EC4" w:rsidP="0056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594AC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"/>
                  </w:pict>
                </mc:Fallback>
              </mc:AlternateContent>
            </w:r>
          </w:p>
          <w:p w14:paraId="7AF14AC8" w14:textId="0B5F14A8" w:rsidR="006E1EC4" w:rsidRPr="00131E3E" w:rsidRDefault="006E1EC4" w:rsidP="005676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 xml:space="preserve">Số:  </w:t>
            </w:r>
            <w:r w:rsidR="006A1F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 xml:space="preserve">       /NQ-HĐND</w:t>
            </w:r>
          </w:p>
        </w:tc>
        <w:tc>
          <w:tcPr>
            <w:tcW w:w="6190" w:type="dxa"/>
          </w:tcPr>
          <w:p w14:paraId="15CED64A" w14:textId="77777777" w:rsidR="006E1EC4" w:rsidRPr="00131E3E" w:rsidRDefault="006E1EC4" w:rsidP="005676A3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131E3E" w:rsidRDefault="006E1EC4" w:rsidP="0056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131E3E" w:rsidRDefault="006E1EC4" w:rsidP="0056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3B42D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z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"/>
                  </w:pict>
                </mc:Fallback>
              </mc:AlternateContent>
            </w:r>
          </w:p>
          <w:p w14:paraId="24E51950" w14:textId="5577986B" w:rsidR="006E1EC4" w:rsidRPr="00131E3E" w:rsidRDefault="006E1EC4" w:rsidP="005676A3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 xml:space="preserve">Phụng Hiệp, ngày </w:t>
            </w:r>
            <w:r w:rsidR="006A1F6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 xml:space="preserve"> </w:t>
            </w: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 xml:space="preserve">      tháng    </w:t>
            </w:r>
            <w:r w:rsidR="006A1F6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 xml:space="preserve"> </w:t>
            </w: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 xml:space="preserve">  năm 202</w:t>
            </w:r>
            <w:r w:rsidR="00253163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5</w:t>
            </w:r>
          </w:p>
        </w:tc>
      </w:tr>
    </w:tbl>
    <w:p w14:paraId="6104BFFE" w14:textId="77777777" w:rsidR="006E1EC4" w:rsidRPr="00131E3E" w:rsidRDefault="006E1EC4" w:rsidP="005676A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131E3E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131E3E" w:rsidRDefault="006E1EC4" w:rsidP="005676A3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131E3E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131E3E" w:rsidRDefault="006E1EC4" w:rsidP="0056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42BE3A71" w14:textId="77777777" w:rsidR="00C01513" w:rsidRDefault="00253163" w:rsidP="0056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Bãi bỏ Nghị quyết số 45/NQ-HĐND ngày 26 tháng 4 năm 2024 </w:t>
      </w:r>
    </w:p>
    <w:p w14:paraId="79B679C4" w14:textId="77777777" w:rsidR="00C01513" w:rsidRDefault="00253163" w:rsidP="0056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của Hội đồng nhân dân huyện </w:t>
      </w:r>
      <w:r w:rsidR="00C01513">
        <w:rPr>
          <w:rFonts w:ascii="Times New Roman" w:hAnsi="Times New Roman" w:cs="Times New Roman"/>
          <w:b/>
          <w:bCs/>
          <w:sz w:val="28"/>
          <w:szCs w:val="28"/>
        </w:rPr>
        <w:t xml:space="preserve">Phụng Hiệp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giao thẩm quyền </w:t>
      </w:r>
    </w:p>
    <w:p w14:paraId="5057C0FF" w14:textId="77777777" w:rsidR="00C01513" w:rsidRDefault="00253163" w:rsidP="0056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cho Uỷ ban nhân dân huyện quyết định chủ trương đầu tư các dự án </w:t>
      </w:r>
    </w:p>
    <w:p w14:paraId="1C46279A" w14:textId="5193D08D" w:rsidR="004B0A0C" w:rsidRDefault="00253163" w:rsidP="0056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nhóm C trên địa bàn huyện Phụng Hiệp</w:t>
      </w:r>
    </w:p>
    <w:p w14:paraId="6093C7BA" w14:textId="65603D5E" w:rsidR="000F7D5C" w:rsidRPr="00131E3E" w:rsidRDefault="006C3819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F2FEB" wp14:editId="059E5F2A">
                <wp:simplePos x="0" y="0"/>
                <wp:positionH relativeFrom="column">
                  <wp:posOffset>1720215</wp:posOffset>
                </wp:positionH>
                <wp:positionV relativeFrom="paragraph">
                  <wp:posOffset>8255</wp:posOffset>
                </wp:positionV>
                <wp:extent cx="2305050" cy="0"/>
                <wp:effectExtent l="0" t="0" r="19050" b="19050"/>
                <wp:wrapNone/>
                <wp:docPr id="196005332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54B4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.65pt" to="316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" strokecolor="black [3040]"/>
            </w:pict>
          </mc:Fallback>
        </mc:AlternateContent>
      </w:r>
      <w:r w:rsidR="004B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5FA34515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253163" w:rsidRPr="00843BA8">
        <w:rPr>
          <w:rFonts w:ascii="Times New Roman" w:hAnsi="Times New Roman"/>
          <w:b/>
          <w:bCs/>
          <w:sz w:val="28"/>
          <w:szCs w:val="28"/>
        </w:rPr>
        <w:t>2</w:t>
      </w:r>
      <w:r w:rsidR="00843BA8" w:rsidRPr="00843BA8">
        <w:rPr>
          <w:rFonts w:ascii="Times New Roman" w:hAnsi="Times New Roman"/>
          <w:b/>
          <w:bCs/>
          <w:sz w:val="28"/>
          <w:szCs w:val="28"/>
        </w:rPr>
        <w:t>3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4D4E7EAD" w14:textId="3D5C51C7" w:rsidR="000F7D5C" w:rsidRPr="00C01513" w:rsidRDefault="00487014" w:rsidP="00843BA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C0151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Căn cứ Luật Tổ chức chính quyền địa phương ngày 19 tháng 02 năm 2025</w:t>
      </w:r>
      <w:r w:rsidR="000F7D5C" w:rsidRPr="00C01513">
        <w:rPr>
          <w:rFonts w:ascii="Times New Roman" w:hAnsi="Times New Roman" w:cs="Times New Roman"/>
          <w:i/>
          <w:spacing w:val="-4"/>
          <w:sz w:val="28"/>
          <w:szCs w:val="28"/>
        </w:rPr>
        <w:t>;</w:t>
      </w:r>
    </w:p>
    <w:p w14:paraId="2420A087" w14:textId="2749DFEB" w:rsidR="00487014" w:rsidRPr="00C01513" w:rsidRDefault="00487014" w:rsidP="00843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1513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  <w:t xml:space="preserve">Căn cứ </w:t>
      </w:r>
      <w:r w:rsidRPr="00C01513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vi-VN"/>
        </w:rPr>
        <w:t xml:space="preserve">Luật Đầu tư công ngày </w:t>
      </w:r>
      <w:r w:rsidRPr="00C01513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  <w:t>29</w:t>
      </w:r>
      <w:r w:rsidRPr="00C01513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vi-VN"/>
        </w:rPr>
        <w:t xml:space="preserve"> tháng </w:t>
      </w:r>
      <w:r w:rsidRPr="00C01513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  <w:t>11</w:t>
      </w:r>
      <w:r w:rsidRPr="00C01513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vi-VN"/>
        </w:rPr>
        <w:t xml:space="preserve"> năm 20</w:t>
      </w:r>
      <w:r w:rsidRPr="00C01513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  <w:t>24</w:t>
      </w:r>
      <w:r w:rsidRPr="00C01513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3D4AF575" w14:textId="1451B091" w:rsidR="000F7D5C" w:rsidRPr="005F292A" w:rsidRDefault="000F7D5C" w:rsidP="00843BA8">
      <w:pPr>
        <w:spacing w:after="0" w:line="240" w:lineRule="auto"/>
        <w:ind w:firstLine="720"/>
        <w:jc w:val="both"/>
        <w:rPr>
          <w:rFonts w:ascii="Times New Roman Italic" w:hAnsi="Times New Roman Italic" w:cs="Times New Roman"/>
          <w:i/>
          <w:iCs/>
          <w:sz w:val="28"/>
          <w:szCs w:val="28"/>
        </w:rPr>
      </w:pPr>
      <w:r w:rsidRPr="00C01513">
        <w:rPr>
          <w:rFonts w:ascii="Times New Roman" w:hAnsi="Times New Roman" w:cs="Times New Roman"/>
          <w:i/>
          <w:iCs/>
          <w:sz w:val="28"/>
          <w:szCs w:val="28"/>
        </w:rPr>
        <w:t>Xét Tờ trình số</w:t>
      </w:r>
      <w:r w:rsidR="009C7FA0">
        <w:rPr>
          <w:rFonts w:ascii="Times New Roman" w:hAnsi="Times New Roman" w:cs="Times New Roman"/>
          <w:i/>
          <w:iCs/>
          <w:sz w:val="28"/>
          <w:szCs w:val="28"/>
        </w:rPr>
        <w:t xml:space="preserve"> 106</w:t>
      </w:r>
      <w:r w:rsidRPr="00C01513">
        <w:rPr>
          <w:rFonts w:ascii="Times New Roman" w:hAnsi="Times New Roman" w:cs="Times New Roman"/>
          <w:i/>
          <w:iCs/>
          <w:sz w:val="28"/>
          <w:szCs w:val="28"/>
        </w:rPr>
        <w:t>/TTr-UBND ngày</w:t>
      </w:r>
      <w:r w:rsidR="009C7FA0">
        <w:rPr>
          <w:rFonts w:ascii="Times New Roman" w:hAnsi="Times New Roman" w:cs="Times New Roman"/>
          <w:i/>
          <w:iCs/>
          <w:sz w:val="28"/>
          <w:szCs w:val="28"/>
        </w:rPr>
        <w:t xml:space="preserve"> 03</w:t>
      </w:r>
      <w:r w:rsidR="00136F54" w:rsidRPr="00C015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1513">
        <w:rPr>
          <w:rFonts w:ascii="Times New Roman" w:hAnsi="Times New Roman" w:cs="Times New Roman"/>
          <w:i/>
          <w:iCs/>
          <w:sz w:val="28"/>
          <w:szCs w:val="28"/>
        </w:rPr>
        <w:t>tháng</w:t>
      </w:r>
      <w:r w:rsidR="009C7FA0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Pr="00C01513">
        <w:rPr>
          <w:rFonts w:ascii="Times New Roman" w:hAnsi="Times New Roman" w:cs="Times New Roman"/>
          <w:i/>
          <w:iCs/>
          <w:sz w:val="28"/>
          <w:szCs w:val="28"/>
        </w:rPr>
        <w:t>năm 202</w:t>
      </w:r>
      <w:r w:rsidR="00253163" w:rsidRPr="00C0151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C01513">
        <w:rPr>
          <w:rFonts w:ascii="Times New Roman" w:hAnsi="Times New Roman" w:cs="Times New Roman"/>
          <w:i/>
          <w:iCs/>
          <w:sz w:val="28"/>
          <w:szCs w:val="28"/>
        </w:rPr>
        <w:t xml:space="preserve"> của Ủy ban nhân dân huyện Phụng Hiệp </w:t>
      </w:r>
      <w:r w:rsidR="00F15F24" w:rsidRPr="00C01513">
        <w:rPr>
          <w:rFonts w:ascii="Times New Roman" w:hAnsi="Times New Roman" w:cs="Times New Roman"/>
          <w:i/>
          <w:iCs/>
          <w:sz w:val="28"/>
          <w:szCs w:val="28"/>
        </w:rPr>
        <w:t xml:space="preserve">dự thảo Nghị quyết </w:t>
      </w:r>
      <w:r w:rsidR="005F292A" w:rsidRPr="00C01513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253163" w:rsidRPr="00C01513">
        <w:rPr>
          <w:rFonts w:ascii="Times New Roman" w:hAnsi="Times New Roman" w:cs="Times New Roman"/>
          <w:i/>
          <w:iCs/>
          <w:sz w:val="28"/>
          <w:szCs w:val="28"/>
        </w:rPr>
        <w:t xml:space="preserve">ãi bỏ Nghị quyết số 45/NQ-HĐND ngày 26 tháng 4 năm 2024 của Hội đồng nhân dân huyện </w:t>
      </w:r>
      <w:r w:rsidR="005F292A" w:rsidRPr="00C01513">
        <w:rPr>
          <w:rFonts w:ascii="Times New Roman" w:hAnsi="Times New Roman" w:cs="Times New Roman"/>
          <w:i/>
          <w:iCs/>
          <w:sz w:val="28"/>
          <w:szCs w:val="28"/>
        </w:rPr>
        <w:t xml:space="preserve">Phụng Hiệp </w:t>
      </w:r>
      <w:r w:rsidR="00253163" w:rsidRPr="00C01513">
        <w:rPr>
          <w:rFonts w:ascii="Times New Roman" w:hAnsi="Times New Roman" w:cs="Times New Roman"/>
          <w:i/>
          <w:iCs/>
          <w:sz w:val="28"/>
          <w:szCs w:val="28"/>
        </w:rPr>
        <w:t>giao thẩm quyền cho Uỷ ban nhân dân huyện quyết định chủ trương đầu tư các dự án nhóm C trên địa bàn huyện Phụng Hiệp</w:t>
      </w:r>
      <w:r w:rsidRPr="00C01513">
        <w:rPr>
          <w:rFonts w:ascii="Times New Roman" w:hAnsi="Times New Roman" w:cs="Times New Roman"/>
          <w:i/>
          <w:iCs/>
          <w:sz w:val="28"/>
          <w:szCs w:val="28"/>
        </w:rPr>
        <w:t xml:space="preserve">; Báo cáo thẩm tra của Ban Kinh tế - Xã hội </w:t>
      </w:r>
      <w:r w:rsidRPr="005F292A">
        <w:rPr>
          <w:rFonts w:ascii="Times New Roman Italic" w:hAnsi="Times New Roman Italic" w:cs="Times New Roman"/>
          <w:i/>
          <w:iCs/>
          <w:sz w:val="28"/>
          <w:szCs w:val="28"/>
        </w:rPr>
        <w:t>Hội đồng nhân dân huyện</w:t>
      </w:r>
      <w:r w:rsidR="005F292A" w:rsidRPr="005F292A">
        <w:rPr>
          <w:rFonts w:ascii="Times New Roman Italic" w:hAnsi="Times New Roman Italic" w:cs="Times New Roman"/>
          <w:i/>
          <w:iCs/>
          <w:sz w:val="28"/>
          <w:szCs w:val="28"/>
        </w:rPr>
        <w:t xml:space="preserve"> và ý</w:t>
      </w:r>
      <w:r w:rsidRPr="005F292A">
        <w:rPr>
          <w:rFonts w:ascii="Times New Roman Italic" w:hAnsi="Times New Roman Italic" w:cs="Times New Roman"/>
          <w:i/>
          <w:iCs/>
          <w:sz w:val="28"/>
          <w:szCs w:val="28"/>
        </w:rPr>
        <w:t xml:space="preserve"> kiến thảo luận của đại biểu Hội đồng nhân dân tại kỳ họp.</w:t>
      </w:r>
    </w:p>
    <w:p w14:paraId="7FB75447" w14:textId="77777777" w:rsidR="000F7D5C" w:rsidRDefault="000F7D5C" w:rsidP="00843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310D8A19" w14:textId="77777777" w:rsidR="005F292A" w:rsidRPr="005F292A" w:rsidRDefault="005F292A" w:rsidP="00843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6239A3B2" w14:textId="72DA0563" w:rsidR="00253163" w:rsidRPr="00253163" w:rsidRDefault="000F7D5C" w:rsidP="00843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163">
        <w:rPr>
          <w:rFonts w:ascii="Times New Roman" w:hAnsi="Times New Roman" w:cs="Times New Roman"/>
          <w:b/>
          <w:bCs/>
          <w:sz w:val="28"/>
          <w:szCs w:val="28"/>
        </w:rPr>
        <w:t>Điều 1.</w:t>
      </w:r>
      <w:r w:rsidRPr="00253163">
        <w:rPr>
          <w:rFonts w:ascii="Times New Roman" w:hAnsi="Times New Roman" w:cs="Times New Roman"/>
          <w:sz w:val="28"/>
          <w:szCs w:val="28"/>
        </w:rPr>
        <w:t xml:space="preserve"> </w:t>
      </w:r>
      <w:r w:rsidR="00253163" w:rsidRPr="00253163">
        <w:rPr>
          <w:rFonts w:ascii="Times New Roman" w:hAnsi="Times New Roman" w:cs="Times New Roman"/>
          <w:sz w:val="28"/>
          <w:szCs w:val="28"/>
        </w:rPr>
        <w:t xml:space="preserve">Bãi bỏ Nghị quyết số 45/NQ-HĐND ngày 26 tháng 4 năm 2024 của Hội đồng nhân dân huyện </w:t>
      </w:r>
      <w:r w:rsidR="005F292A">
        <w:rPr>
          <w:rFonts w:ascii="Times New Roman" w:hAnsi="Times New Roman" w:cs="Times New Roman"/>
          <w:sz w:val="28"/>
          <w:szCs w:val="28"/>
        </w:rPr>
        <w:t xml:space="preserve">Phụng Hiệp </w:t>
      </w:r>
      <w:r w:rsidR="00253163" w:rsidRPr="00253163">
        <w:rPr>
          <w:rFonts w:ascii="Times New Roman" w:hAnsi="Times New Roman" w:cs="Times New Roman"/>
          <w:sz w:val="28"/>
          <w:szCs w:val="28"/>
        </w:rPr>
        <w:t>giao thẩm quyền cho Uỷ ban nhân dân huyện quyết định chủ trương đầu tư các dự án nhóm C trên địa bàn huyện Phụng Hiệp</w:t>
      </w:r>
    </w:p>
    <w:p w14:paraId="4581342A" w14:textId="5849BD6D" w:rsidR="000F7D5C" w:rsidRPr="00131E3E" w:rsidRDefault="000F7D5C" w:rsidP="00843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b/>
          <w:sz w:val="28"/>
          <w:szCs w:val="28"/>
        </w:rPr>
        <w:t>Điều 2</w:t>
      </w:r>
      <w:r w:rsidRPr="00131E3E">
        <w:rPr>
          <w:rFonts w:ascii="Times New Roman" w:hAnsi="Times New Roman" w:cs="Times New Roman"/>
          <w:sz w:val="28"/>
          <w:szCs w:val="28"/>
        </w:rPr>
        <w:t>. Hội đồng nhân dân huyện giao Ủy ban nhân dân huyện tổ chức thực hiện Nghị quyết này theo quy định pháp luật.</w:t>
      </w:r>
    </w:p>
    <w:p w14:paraId="08BAF8FE" w14:textId="3133B291" w:rsidR="000F7D5C" w:rsidRPr="002F0408" w:rsidRDefault="000F7D5C" w:rsidP="00843BA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0408">
        <w:rPr>
          <w:b/>
          <w:sz w:val="28"/>
          <w:szCs w:val="28"/>
        </w:rPr>
        <w:t>Điều 3</w:t>
      </w:r>
      <w:r w:rsidRPr="002F0408">
        <w:rPr>
          <w:b/>
          <w:sz w:val="28"/>
          <w:szCs w:val="28"/>
          <w:lang w:val="vi-VN"/>
        </w:rPr>
        <w:t>.</w:t>
      </w:r>
      <w:r w:rsidRPr="002F0408">
        <w:rPr>
          <w:sz w:val="28"/>
          <w:szCs w:val="28"/>
          <w:lang w:val="vi-VN"/>
        </w:rPr>
        <w:t xml:space="preserve"> </w:t>
      </w:r>
      <w:r w:rsidRPr="002F0408">
        <w:rPr>
          <w:sz w:val="28"/>
          <w:szCs w:val="28"/>
        </w:rPr>
        <w:t>Hội đồng nhân dân huyện giao</w:t>
      </w:r>
      <w:r w:rsidRPr="002F0408">
        <w:rPr>
          <w:sz w:val="28"/>
          <w:szCs w:val="28"/>
          <w:lang w:val="vi-VN"/>
        </w:rPr>
        <w:t xml:space="preserve"> Thường trực </w:t>
      </w:r>
      <w:r w:rsidRPr="002F0408">
        <w:rPr>
          <w:sz w:val="28"/>
          <w:szCs w:val="28"/>
        </w:rPr>
        <w:t>Hội đồng nhân dân</w:t>
      </w:r>
      <w:r w:rsidRPr="002F0408">
        <w:rPr>
          <w:sz w:val="28"/>
          <w:szCs w:val="28"/>
          <w:lang w:val="vi-VN"/>
        </w:rPr>
        <w:t xml:space="preserve">, </w:t>
      </w:r>
      <w:r w:rsidRPr="002F0408">
        <w:rPr>
          <w:sz w:val="28"/>
          <w:szCs w:val="28"/>
        </w:rPr>
        <w:t>hai</w:t>
      </w:r>
      <w:r w:rsidRPr="002F0408">
        <w:rPr>
          <w:sz w:val="28"/>
          <w:szCs w:val="28"/>
          <w:lang w:val="vi-VN"/>
        </w:rPr>
        <w:t xml:space="preserve"> Ban </w:t>
      </w:r>
      <w:r w:rsidRPr="002F0408">
        <w:rPr>
          <w:sz w:val="28"/>
          <w:szCs w:val="28"/>
        </w:rPr>
        <w:t xml:space="preserve">Hội đồng nhân dân, Tổ đại biểu Hội đồng nhân dân </w:t>
      </w:r>
      <w:r w:rsidRPr="002F0408">
        <w:rPr>
          <w:sz w:val="28"/>
          <w:szCs w:val="28"/>
          <w:lang w:val="vi-VN"/>
        </w:rPr>
        <w:t xml:space="preserve">và đại biểu </w:t>
      </w:r>
      <w:r w:rsidRPr="002F0408">
        <w:rPr>
          <w:sz w:val="28"/>
          <w:szCs w:val="28"/>
        </w:rPr>
        <w:t>Hội đồng nhân dân huyện</w:t>
      </w:r>
      <w:r w:rsidRPr="002F0408">
        <w:rPr>
          <w:sz w:val="28"/>
          <w:szCs w:val="28"/>
          <w:lang w:val="vi-VN"/>
        </w:rPr>
        <w:t xml:space="preserve"> giám sát việc thực hiện Nghị quyết.</w:t>
      </w:r>
    </w:p>
    <w:p w14:paraId="07EED190" w14:textId="40BB062D" w:rsidR="000F7D5C" w:rsidRDefault="000F7D5C" w:rsidP="00843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huyện Phụng Hiệp </w:t>
      </w:r>
      <w:r w:rsidR="002F0408">
        <w:rPr>
          <w:rFonts w:ascii="Times New Roman" w:hAnsi="Times New Roman" w:cs="Times New Roman"/>
          <w:sz w:val="28"/>
          <w:szCs w:val="28"/>
        </w:rPr>
        <w:t>K</w:t>
      </w:r>
      <w:r w:rsidRPr="00131E3E">
        <w:rPr>
          <w:rFonts w:ascii="Times New Roman" w:hAnsi="Times New Roman" w:cs="Times New Roman"/>
          <w:sz w:val="28"/>
          <w:szCs w:val="28"/>
        </w:rPr>
        <w:t>hóa XI</w:t>
      </w:r>
      <w:r w:rsidR="004F4926">
        <w:rPr>
          <w:rFonts w:ascii="Times New Roman" w:hAnsi="Times New Roman" w:cs="Times New Roman"/>
          <w:sz w:val="28"/>
          <w:szCs w:val="28"/>
        </w:rPr>
        <w:t>I</w:t>
      </w:r>
      <w:r w:rsidRPr="00131E3E">
        <w:rPr>
          <w:rFonts w:ascii="Times New Roman" w:hAnsi="Times New Roman" w:cs="Times New Roman"/>
          <w:sz w:val="28"/>
          <w:szCs w:val="28"/>
        </w:rPr>
        <w:t xml:space="preserve"> kỳ họp thứ </w:t>
      </w:r>
      <w:r w:rsidR="00253163">
        <w:rPr>
          <w:rFonts w:ascii="Times New Roman" w:hAnsi="Times New Roman" w:cs="Times New Roman"/>
          <w:sz w:val="28"/>
          <w:szCs w:val="28"/>
        </w:rPr>
        <w:t>2</w:t>
      </w:r>
      <w:r w:rsidR="00843BA8">
        <w:rPr>
          <w:rFonts w:ascii="Times New Roman" w:hAnsi="Times New Roman" w:cs="Times New Roman"/>
          <w:sz w:val="28"/>
          <w:szCs w:val="28"/>
        </w:rPr>
        <w:t>3</w:t>
      </w:r>
      <w:r w:rsidR="00551C4F">
        <w:rPr>
          <w:rFonts w:ascii="Times New Roman" w:hAnsi="Times New Roman" w:cs="Times New Roman"/>
          <w:sz w:val="28"/>
          <w:szCs w:val="28"/>
        </w:rPr>
        <w:t xml:space="preserve"> </w:t>
      </w:r>
      <w:r w:rsidRPr="00131E3E">
        <w:rPr>
          <w:rFonts w:ascii="Times New Roman" w:hAnsi="Times New Roman" w:cs="Times New Roman"/>
          <w:sz w:val="28"/>
          <w:szCs w:val="28"/>
        </w:rPr>
        <w:t xml:space="preserve">thông qua </w:t>
      </w:r>
      <w:r w:rsidRPr="004F4926">
        <w:rPr>
          <w:rFonts w:ascii="Times New Roman" w:hAnsi="Times New Roman" w:cs="Times New Roman"/>
          <w:sz w:val="28"/>
          <w:szCs w:val="28"/>
        </w:rPr>
        <w:t xml:space="preserve">và có hiệu lực kể </w:t>
      </w:r>
      <w:r w:rsidRPr="006A25A8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D418CB" w:rsidRPr="006A25A8">
        <w:rPr>
          <w:rFonts w:ascii="Times New Roman" w:hAnsi="Times New Roman" w:cs="Times New Roman"/>
          <w:sz w:val="28"/>
          <w:szCs w:val="28"/>
        </w:rPr>
        <w:t xml:space="preserve">     </w:t>
      </w:r>
      <w:r w:rsidRPr="006A25A8">
        <w:rPr>
          <w:rFonts w:ascii="Times New Roman" w:hAnsi="Times New Roman" w:cs="Times New Roman"/>
          <w:sz w:val="28"/>
          <w:szCs w:val="28"/>
        </w:rPr>
        <w:t xml:space="preserve"> tháng </w:t>
      </w:r>
      <w:r w:rsidR="00D418CB" w:rsidRPr="006A25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25A8">
        <w:rPr>
          <w:rFonts w:ascii="Times New Roman" w:hAnsi="Times New Roman" w:cs="Times New Roman"/>
          <w:sz w:val="28"/>
          <w:szCs w:val="28"/>
        </w:rPr>
        <w:t xml:space="preserve"> năm 202</w:t>
      </w:r>
      <w:r w:rsidR="00253163" w:rsidRPr="006A25A8">
        <w:rPr>
          <w:rFonts w:ascii="Times New Roman" w:hAnsi="Times New Roman" w:cs="Times New Roman"/>
          <w:sz w:val="28"/>
          <w:szCs w:val="28"/>
        </w:rPr>
        <w:t>5</w:t>
      </w:r>
      <w:r w:rsidRPr="006A25A8">
        <w:rPr>
          <w:rFonts w:ascii="Times New Roman" w:hAnsi="Times New Roman" w:cs="Times New Roman"/>
          <w:sz w:val="28"/>
          <w:szCs w:val="28"/>
        </w:rPr>
        <w:t>./.</w:t>
      </w:r>
    </w:p>
    <w:p w14:paraId="6FEA3802" w14:textId="77777777" w:rsidR="002F0408" w:rsidRPr="002F0408" w:rsidRDefault="002F0408" w:rsidP="002F0408">
      <w:pPr>
        <w:spacing w:after="0" w:line="300" w:lineRule="auto"/>
        <w:ind w:firstLine="720"/>
        <w:jc w:val="both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131E3E" w14:paraId="606429C6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3957F" w14:textId="77777777" w:rsidR="000F7D5C" w:rsidRPr="00131E3E" w:rsidRDefault="000F7D5C" w:rsidP="004F69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31E3E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783AEAD9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tỉnh Hậu Giang;</w:t>
            </w:r>
          </w:p>
          <w:p w14:paraId="07506C24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Sở Tư pháp tỉnh Hậu Giang;</w:t>
            </w:r>
          </w:p>
          <w:p w14:paraId="3351445F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4FB8B931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7CA56DFB" w14:textId="77777777" w:rsidR="000F7D5C" w:rsidRPr="00131E3E" w:rsidRDefault="000F7D5C" w:rsidP="004F691C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>- Các Phòng, Ban, ngành, đoàn thể huyện;</w:t>
            </w:r>
            <w:r w:rsidRPr="00131E3E">
              <w:rPr>
                <w:rFonts w:ascii="Times New Roman" w:hAnsi="Times New Roman"/>
              </w:rPr>
              <w:tab/>
            </w:r>
          </w:p>
          <w:p w14:paraId="71792693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các xã, thị trấn;</w:t>
            </w:r>
          </w:p>
          <w:p w14:paraId="4FC9C0EC" w14:textId="77777777" w:rsidR="000F7D5C" w:rsidRPr="00131E3E" w:rsidRDefault="000F7D5C" w:rsidP="004F691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1E3E">
              <w:rPr>
                <w:rFonts w:ascii="Times New Roman" w:hAnsi="Times New Roman"/>
              </w:rPr>
              <w:t>- Lưu: VT, KT (Ph150b).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9FB10C1" w14:textId="77777777" w:rsidR="000F7D5C" w:rsidRPr="00131E3E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E3E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14:paraId="7FBE689E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C0718E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D12DAD" w14:textId="77777777" w:rsidR="000F7D5C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50"/>
                <w:szCs w:val="28"/>
              </w:rPr>
            </w:pPr>
          </w:p>
          <w:p w14:paraId="0CF0DF9E" w14:textId="77777777" w:rsidR="005F292A" w:rsidRPr="00131E3E" w:rsidRDefault="005F292A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50"/>
                <w:szCs w:val="28"/>
              </w:rPr>
            </w:pPr>
          </w:p>
          <w:p w14:paraId="76D21E8F" w14:textId="2D72E2FF" w:rsidR="002F0408" w:rsidRDefault="005F292A" w:rsidP="005F2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Hồng Đức</w:t>
            </w:r>
          </w:p>
          <w:p w14:paraId="75EB568C" w14:textId="77777777" w:rsidR="000F7D5C" w:rsidRPr="00131E3E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DA386F0" w14:textId="77777777" w:rsidR="002B2218" w:rsidRPr="00131E3E" w:rsidRDefault="002B2218"/>
    <w:sectPr w:rsidR="002B2218" w:rsidRPr="00131E3E" w:rsidSect="005F292A">
      <w:headerReference w:type="default" r:id="rId6"/>
      <w:footerReference w:type="default" r:id="rId7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4918C" w14:textId="77777777" w:rsidR="00D94494" w:rsidRDefault="00D94494" w:rsidP="00392B1B">
      <w:pPr>
        <w:spacing w:after="0" w:line="240" w:lineRule="auto"/>
      </w:pPr>
      <w:r>
        <w:separator/>
      </w:r>
    </w:p>
  </w:endnote>
  <w:endnote w:type="continuationSeparator" w:id="0">
    <w:p w14:paraId="4A387D8F" w14:textId="77777777" w:rsidR="00D94494" w:rsidRDefault="00D94494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777777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5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5C73" w14:textId="77777777" w:rsidR="00D94494" w:rsidRDefault="00D94494" w:rsidP="00392B1B">
      <w:pPr>
        <w:spacing w:after="0" w:line="240" w:lineRule="auto"/>
      </w:pPr>
      <w:r>
        <w:separator/>
      </w:r>
    </w:p>
  </w:footnote>
  <w:footnote w:type="continuationSeparator" w:id="0">
    <w:p w14:paraId="0E811AAB" w14:textId="77777777" w:rsidR="00D94494" w:rsidRDefault="00D94494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450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B2C15D" w14:textId="77777777" w:rsidR="005F292A" w:rsidRPr="005F292A" w:rsidRDefault="005F292A">
        <w:pPr>
          <w:pStyle w:val="Header"/>
          <w:jc w:val="center"/>
          <w:rPr>
            <w:sz w:val="6"/>
            <w:lang w:val="en-US"/>
          </w:rPr>
        </w:pPr>
      </w:p>
      <w:p w14:paraId="5458B771" w14:textId="49527DBF" w:rsidR="006D1022" w:rsidRPr="005F292A" w:rsidRDefault="006D1022" w:rsidP="005F29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5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D5C"/>
    <w:rsid w:val="000D56F2"/>
    <w:rsid w:val="000F780B"/>
    <w:rsid w:val="000F7D5C"/>
    <w:rsid w:val="00131E3E"/>
    <w:rsid w:val="00136F54"/>
    <w:rsid w:val="00181826"/>
    <w:rsid w:val="001D0456"/>
    <w:rsid w:val="001D4D75"/>
    <w:rsid w:val="00253163"/>
    <w:rsid w:val="002A4057"/>
    <w:rsid w:val="002B2218"/>
    <w:rsid w:val="002F0408"/>
    <w:rsid w:val="003110DC"/>
    <w:rsid w:val="00353D28"/>
    <w:rsid w:val="00392B1B"/>
    <w:rsid w:val="003B4CFA"/>
    <w:rsid w:val="003E7AC5"/>
    <w:rsid w:val="003F37F2"/>
    <w:rsid w:val="00401FE4"/>
    <w:rsid w:val="004020FA"/>
    <w:rsid w:val="00423BC6"/>
    <w:rsid w:val="004269B0"/>
    <w:rsid w:val="00470EDF"/>
    <w:rsid w:val="00487014"/>
    <w:rsid w:val="004968F6"/>
    <w:rsid w:val="004B0A0C"/>
    <w:rsid w:val="004B25C1"/>
    <w:rsid w:val="004F4926"/>
    <w:rsid w:val="004F5D96"/>
    <w:rsid w:val="00551C4F"/>
    <w:rsid w:val="005676A3"/>
    <w:rsid w:val="00577FB1"/>
    <w:rsid w:val="005976E4"/>
    <w:rsid w:val="005D49A7"/>
    <w:rsid w:val="005F292A"/>
    <w:rsid w:val="005F6766"/>
    <w:rsid w:val="006077DF"/>
    <w:rsid w:val="0062536D"/>
    <w:rsid w:val="006A1F6E"/>
    <w:rsid w:val="006A25A8"/>
    <w:rsid w:val="006C3819"/>
    <w:rsid w:val="006D1022"/>
    <w:rsid w:val="006D1EE9"/>
    <w:rsid w:val="006E1EC4"/>
    <w:rsid w:val="00715DC2"/>
    <w:rsid w:val="00742816"/>
    <w:rsid w:val="00750BA5"/>
    <w:rsid w:val="00771428"/>
    <w:rsid w:val="00782F70"/>
    <w:rsid w:val="0078468A"/>
    <w:rsid w:val="007D6F45"/>
    <w:rsid w:val="0082510E"/>
    <w:rsid w:val="008404EE"/>
    <w:rsid w:val="00843BA8"/>
    <w:rsid w:val="00855275"/>
    <w:rsid w:val="0085734C"/>
    <w:rsid w:val="00860006"/>
    <w:rsid w:val="0088653B"/>
    <w:rsid w:val="008C6522"/>
    <w:rsid w:val="00941625"/>
    <w:rsid w:val="0099575D"/>
    <w:rsid w:val="009C7FA0"/>
    <w:rsid w:val="00A774CA"/>
    <w:rsid w:val="00A84B50"/>
    <w:rsid w:val="00A912D3"/>
    <w:rsid w:val="00A94B3E"/>
    <w:rsid w:val="00AA539B"/>
    <w:rsid w:val="00AE2213"/>
    <w:rsid w:val="00B561D2"/>
    <w:rsid w:val="00B8473C"/>
    <w:rsid w:val="00C01513"/>
    <w:rsid w:val="00C32A64"/>
    <w:rsid w:val="00C70ADF"/>
    <w:rsid w:val="00CC618D"/>
    <w:rsid w:val="00CD7BD6"/>
    <w:rsid w:val="00CE6241"/>
    <w:rsid w:val="00CE6F20"/>
    <w:rsid w:val="00D140D4"/>
    <w:rsid w:val="00D404DE"/>
    <w:rsid w:val="00D418CB"/>
    <w:rsid w:val="00D94494"/>
    <w:rsid w:val="00DD3425"/>
    <w:rsid w:val="00E501F9"/>
    <w:rsid w:val="00EF611D"/>
    <w:rsid w:val="00F13EDA"/>
    <w:rsid w:val="00F15F24"/>
    <w:rsid w:val="00F3521C"/>
    <w:rsid w:val="00F91AC2"/>
    <w:rsid w:val="00FA28E5"/>
    <w:rsid w:val="00FB578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  <w15:docId w15:val="{82A51CEF-014B-46FA-93A5-F9130E86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11</cp:revision>
  <cp:lastPrinted>2024-07-24T01:40:00Z</cp:lastPrinted>
  <dcterms:created xsi:type="dcterms:W3CDTF">2025-04-07T01:36:00Z</dcterms:created>
  <dcterms:modified xsi:type="dcterms:W3CDTF">2025-04-08T08:53:00Z</dcterms:modified>
</cp:coreProperties>
</file>